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4359"/>
        <w:gridCol w:w="60"/>
        <w:gridCol w:w="60"/>
      </w:tblGrid>
      <w:tr w:rsidR="000B2AB1" w:rsidRPr="000B2AB1" w:rsidTr="000B2AB1">
        <w:trPr>
          <w:trHeight w:val="750"/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0B2AB1" w:rsidRPr="000B2AB1" w:rsidRDefault="000B2AB1" w:rsidP="000B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4125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0B2AB1" w:rsidRPr="000B2AB1" w:rsidTr="000B2AB1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1419225" cy="628650"/>
                  <wp:effectExtent l="0" t="0" r="0" b="0"/>
                  <wp:docPr id="6" name="Imagen 6" descr="http://listas.santafe.gob.ar/boletines/images/diseno2016/marca-santaf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listas.santafe.gob.ar/boletines/images/diseno2016/marca-santaf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bottom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s-AR"/>
              </w:rPr>
            </w:pPr>
            <w:hyperlink r:id="rId6" w:history="1">
              <w:r w:rsidRPr="000B2AB1">
                <w:rPr>
                  <w:rFonts w:ascii="Arial" w:eastAsia="Times New Roman" w:hAnsi="Arial" w:cs="Arial"/>
                  <w:b/>
                  <w:bCs/>
                  <w:caps/>
                  <w:color w:val="118A97"/>
                  <w:sz w:val="32"/>
                  <w:szCs w:val="32"/>
                  <w:u w:val="single"/>
                  <w:lang w:eastAsia="es-AR"/>
                </w:rPr>
                <w:t>REGISTRO DE LA PROPIEDAD</w:t>
              </w:r>
            </w:hyperlink>
          </w:p>
        </w:tc>
        <w:tc>
          <w:tcPr>
            <w:tcW w:w="450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2AB1" w:rsidRPr="000B2AB1" w:rsidRDefault="000B2AB1" w:rsidP="000B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0B2AB1" w:rsidRPr="000B2AB1" w:rsidTr="000B2AB1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500" w:type="pct"/>
            <w:tcMar>
              <w:top w:w="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b/>
                <w:bCs/>
                <w:color w:val="494948"/>
                <w:sz w:val="17"/>
                <w:szCs w:val="17"/>
                <w:lang w:eastAsia="es-AR"/>
              </w:rPr>
              <w:t>Secretaría de Gestión Pública</w:t>
            </w:r>
          </w:p>
          <w:p w:rsidR="000B2AB1" w:rsidRPr="000B2AB1" w:rsidRDefault="000B2AB1" w:rsidP="000B2AB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b/>
                <w:bCs/>
                <w:color w:val="494948"/>
                <w:sz w:val="17"/>
                <w:szCs w:val="17"/>
                <w:lang w:eastAsia="es-AR"/>
              </w:rPr>
              <w:t>Ministerio de Justicia y Derechos Humanos</w:t>
            </w:r>
          </w:p>
        </w:tc>
        <w:tc>
          <w:tcPr>
            <w:tcW w:w="450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2AB1" w:rsidRPr="000B2AB1" w:rsidRDefault="000B2AB1" w:rsidP="000B2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0B2AB1" w:rsidRPr="000B2AB1" w:rsidTr="000B2AB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5419725" cy="123825"/>
                  <wp:effectExtent l="0" t="0" r="9525" b="9525"/>
                  <wp:docPr id="5" name="Imagen 5" descr="http://listas.santafe.gob.ar/boletines/images/diseno2016/barri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istas.santafe.gob.ar/boletines/images/diseno2016/barri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tbl>
      <w:tblPr>
        <w:tblW w:w="688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985"/>
        <w:gridCol w:w="450"/>
      </w:tblGrid>
      <w:tr w:rsidR="000B2AB1" w:rsidRPr="000B2AB1" w:rsidTr="000B2AB1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0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0B2AB1">
              <w:rPr>
                <w:rFonts w:ascii="Arial" w:eastAsia="Times New Roman" w:hAnsi="Arial" w:cs="Arial"/>
                <w:b/>
                <w:bCs/>
                <w:color w:val="494948"/>
                <w:sz w:val="32"/>
                <w:szCs w:val="32"/>
                <w:lang w:eastAsia="es-AR"/>
              </w:rPr>
              <w:t>ESTADO DE TRÁMITES REGISTRALES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</w:tbl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8438"/>
        <w:gridCol w:w="200"/>
      </w:tblGrid>
      <w:tr w:rsidR="000B2AB1" w:rsidRPr="000B2AB1" w:rsidTr="000B2AB1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Informamos a todos los usuarios que nos encontramos desarrollando un Plan de Contingencia para afrontar de la mejor manera la situación actual del Registro General de la Propiedad Inmueble. 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Durante el transcurso del año 2017 hubo un aumento significativo de los </w:t>
            </w:r>
            <w:r w:rsidR="00FC1CDB"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trámites</w:t>
            </w: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registrales en comparación con los años anteriores. Particularmente la constitución de Hipotecas se </w:t>
            </w:r>
            <w:proofErr w:type="spellStart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vió</w:t>
            </w:r>
            <w:proofErr w:type="spellEnd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incrementada en un 30,50%, creemos que esta situación guarda relación con el masivo acogimiento a programas de créditos inmobiliarios para la adquisición de vivienda única, operaciones inmobiliarias que involucran </w:t>
            </w:r>
            <w:r w:rsidR="00FC1CDB"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más</w:t>
            </w: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de un </w:t>
            </w:r>
            <w:r w:rsidR="00FC1CDB"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trámite</w:t>
            </w: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en la repartición.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Para ser precisos durante el año 2016 ingresaron 406,779 </w:t>
            </w:r>
            <w:r w:rsidR="00FC1CDB"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trámites</w:t>
            </w: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en la repartición, mientras que en el transcurso del año 2017 recibimos un total de 563,934, aumentando de este modo en un 27,87 % el ingreso total de </w:t>
            </w:r>
            <w:r w:rsidR="00FC1CDB"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trámites</w:t>
            </w:r>
            <w:bookmarkStart w:id="0" w:name="_GoBack"/>
            <w:bookmarkEnd w:id="0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.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Este particular suceso sumado a la ampliación de servicios, tales como la posibilidad de obtener fotocopias e informes del registro </w:t>
            </w:r>
            <w:proofErr w:type="spellStart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via</w:t>
            </w:r>
            <w:proofErr w:type="spellEnd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web, que ha permitido que profesionales de cualquier punto de nuestra provincia puedan acceder a fotocopias sin necesidad de desplazarse; procesos de descentralización, como la apertura de los nodos en las 5 cabeceras departamentales; la implementación del proceso de Digitalización, donde ya se encuentran Digitalizados los Departamentos de Belgrano, San Lorenzo, General López, 9 de Julio, Vera, General Obligado, San Javier, Garay, San Justo, San </w:t>
            </w:r>
            <w:proofErr w:type="spellStart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Cristobal</w:t>
            </w:r>
            <w:proofErr w:type="spellEnd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, Castellanos, San </w:t>
            </w:r>
            <w:proofErr w:type="spellStart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Jeronimo</w:t>
            </w:r>
            <w:proofErr w:type="spellEnd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, San Martin, el 3% de Santa Fe Capital, el 78% de las Colonias, el 42,5% del Departamento Rosario y el 85% del Departamento Caseros.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lastRenderedPageBreak/>
              <w:t xml:space="preserve">Todo lo antedicho nos ha llevado a desarrollar un Plan de Contingencia para mejorar la situación actual, con el objetivo de optimizar los recursos con los que contamos, </w:t>
            </w:r>
            <w:proofErr w:type="spellStart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refuncionalizando</w:t>
            </w:r>
            <w:proofErr w:type="spellEnd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los mecanismos de trabajo de las diversas áreas y mejorando la calidad del trabajo cotidiano. 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En el marco de estos procedimientos extraordinarios de Contingencia es que por el presente informamos que en los primeros dos Operativos desarrollados los días 28/04/2018 y 05/05/2018 fueron procesados </w:t>
            </w:r>
            <w:r w:rsidRPr="000B2AB1">
              <w:rPr>
                <w:rFonts w:ascii="Times New Roman" w:eastAsia="Times New Roman" w:hAnsi="Times New Roman" w:cs="Times New Roman"/>
                <w:b/>
                <w:bCs/>
                <w:color w:val="494948"/>
                <w:sz w:val="24"/>
                <w:szCs w:val="24"/>
                <w:lang w:eastAsia="es-AR"/>
              </w:rPr>
              <w:t>1.411 títulos y 1.880 Certificados</w:t>
            </w: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adicionales a la producción semanal ordinaria.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Desde el Gobierno de la Provincia de Santa Fe, y en nombre de todos los empleados del Registro de la Propiedad es que vamos a hacer el máximo esfuerzo para afrontar la situación actual, </w:t>
            </w:r>
            <w:proofErr w:type="spellStart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reestableciendo</w:t>
            </w:r>
            <w:proofErr w:type="spellEnd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los plazos registrales en el menor tiempo posible. Del mismo modo, entendemos los reclamos legítimos de todos los colegios profesionales y vamos a trabajar mancomunadamente para dar una respuesta efectiva en el corto plazo.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lastRenderedPageBreak/>
              <w:t> </w:t>
            </w:r>
          </w:p>
        </w:tc>
      </w:tr>
      <w:tr w:rsidR="000B2AB1" w:rsidRPr="000B2AB1" w:rsidTr="000B2AB1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80" w:line="450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494948"/>
                <w:sz w:val="15"/>
                <w:szCs w:val="15"/>
                <w:lang w:eastAsia="es-AR"/>
              </w:rPr>
              <w:drawing>
                <wp:inline distT="0" distB="0" distL="0" distR="0">
                  <wp:extent cx="5358134" cy="3012480"/>
                  <wp:effectExtent l="0" t="0" r="0" b="0"/>
                  <wp:docPr id="4" name="Imagen 4" descr="http://listas.santafe.gob.ar/boletines/uploadimages/image/SRD%282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stas.santafe.gob.ar/boletines/uploadimages/image/SRD%282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149" cy="301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0B2AB1" w:rsidRPr="000B2AB1" w:rsidTr="000B2AB1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es-AR"/>
              </w:rPr>
              <w:t>SRD: SOLICITUD DE REGISTRACIÓN DIGITAL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</w:tbl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tbl>
      <w:tblPr>
        <w:tblW w:w="76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7467"/>
        <w:gridCol w:w="106"/>
      </w:tblGrid>
      <w:tr w:rsidR="000B2AB1" w:rsidRPr="000B2AB1" w:rsidTr="000B2AB1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Recordamos a todos los profesionales que se encuentra disponible el Formulario SRD (Solicitud de Registración Digital) para la realización de las rogaciones registrales. 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Cabe mencionar que el mismo representa un avance significativo en el mecanismo interno de trabajo, que se ve reflejado en la expedición </w:t>
            </w:r>
            <w:proofErr w:type="spellStart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mas</w:t>
            </w:r>
            <w:proofErr w:type="spellEnd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rápida de los tramites ingresados, ya que elimina el proceso de carga de documentación en mesa de entradas, haciendo que la información PRE </w:t>
            </w: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lastRenderedPageBreak/>
              <w:t xml:space="preserve">cargada en él, sea utilizada por el sistema para obtener de forma automática los datos del trámite. 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A continuación acompañamos el link para acceder a la </w:t>
            </w:r>
            <w:proofErr w:type="spellStart"/>
            <w:proofErr w:type="gramStart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pagina</w:t>
            </w:r>
            <w:proofErr w:type="spellEnd"/>
            <w:proofErr w:type="gramEnd"/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de FORMULARIOS ELECTRONICOS y realizar las rogaciones por SRD y dos videos explicativos del sistema.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9" w:tgtFrame="_self" w:history="1">
              <w:r w:rsidRPr="000B2AB1">
                <w:rPr>
                  <w:rFonts w:ascii="Times New Roman" w:eastAsia="Times New Roman" w:hAnsi="Times New Roman" w:cs="Times New Roman"/>
                  <w:b/>
                  <w:bCs/>
                  <w:color w:val="118A97"/>
                  <w:sz w:val="24"/>
                  <w:szCs w:val="24"/>
                  <w:u w:val="single"/>
                  <w:lang w:eastAsia="es-AR"/>
                </w:rPr>
                <w:t>www.santafe.gov.ar/tramites/formelectronico/login</w:t>
              </w:r>
            </w:hyperlink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 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TUTORIAL SRD: </w:t>
            </w:r>
            <w:hyperlink r:id="rId10" w:history="1">
              <w:r w:rsidRPr="000B2AB1">
                <w:rPr>
                  <w:rFonts w:ascii="Times New Roman" w:eastAsia="Times New Roman" w:hAnsi="Times New Roman" w:cs="Times New Roman"/>
                  <w:b/>
                  <w:bCs/>
                  <w:color w:val="118A97"/>
                  <w:sz w:val="24"/>
                  <w:szCs w:val="24"/>
                  <w:u w:val="single"/>
                  <w:lang w:eastAsia="es-AR"/>
                </w:rPr>
                <w:t>https://www.facebook.com/1579611239025397/videos/1968286320157885/</w:t>
              </w:r>
            </w:hyperlink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> </w:t>
            </w:r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color w:val="494948"/>
                <w:sz w:val="24"/>
                <w:szCs w:val="24"/>
                <w:lang w:eastAsia="es-AR"/>
              </w:rPr>
              <w:t xml:space="preserve">EXPLICATIVO SRD: </w:t>
            </w:r>
            <w:hyperlink r:id="rId11" w:history="1">
              <w:r w:rsidRPr="000B2AB1">
                <w:rPr>
                  <w:rFonts w:ascii="Times New Roman" w:eastAsia="Times New Roman" w:hAnsi="Times New Roman" w:cs="Times New Roman"/>
                  <w:b/>
                  <w:bCs/>
                  <w:color w:val="118A97"/>
                  <w:sz w:val="24"/>
                  <w:szCs w:val="24"/>
                  <w:u w:val="single"/>
                  <w:lang w:eastAsia="es-AR"/>
                </w:rPr>
                <w:t>https://www.facebook.com/1579611239025397/videos/1766145863705266/</w:t>
              </w:r>
            </w:hyperlink>
          </w:p>
          <w:p w:rsidR="000B2AB1" w:rsidRPr="000B2AB1" w:rsidRDefault="000B2AB1" w:rsidP="000B2A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94948"/>
                <w:sz w:val="24"/>
                <w:szCs w:val="24"/>
                <w:lang w:eastAsia="es-AR"/>
              </w:rPr>
              <w:drawing>
                <wp:inline distT="0" distB="0" distL="0" distR="0">
                  <wp:extent cx="4400550" cy="95250"/>
                  <wp:effectExtent l="0" t="0" r="0" b="0"/>
                  <wp:docPr id="3" name="Imagen 3" descr="http://listas.santafe.gob.ar/boletines/uploadimages/image/unnamed%281%29%282%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listas.santafe.gob.ar/boletines/uploadimages/image/unnamed%281%29%282%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lastRenderedPageBreak/>
              <w:t> </w:t>
            </w:r>
          </w:p>
        </w:tc>
      </w:tr>
      <w:tr w:rsidR="000B2AB1" w:rsidRPr="000B2AB1" w:rsidTr="000B2AB1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Arial" w:eastAsia="Times New Roman" w:hAnsi="Arial" w:cs="Arial"/>
                <w:color w:val="494948"/>
                <w:sz w:val="23"/>
                <w:szCs w:val="23"/>
                <w:lang w:eastAsia="es-AR"/>
              </w:rPr>
              <w:t> </w:t>
            </w:r>
          </w:p>
          <w:p w:rsidR="000B2AB1" w:rsidRPr="000B2AB1" w:rsidRDefault="000B2AB1" w:rsidP="000B2AB1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Arial" w:eastAsia="Times New Roman" w:hAnsi="Arial" w:cs="Arial"/>
                <w:color w:val="494948"/>
                <w:sz w:val="24"/>
                <w:szCs w:val="24"/>
                <w:lang w:eastAsia="es-AR"/>
              </w:rPr>
              <w:t>"Esperamos que el presente le haya sido de utilidad, agradecemos el apoyo constante de todos nuestros colegas respecto a los cambios que estamos llevando a cabo.</w:t>
            </w:r>
          </w:p>
          <w:p w:rsidR="000B2AB1" w:rsidRPr="000B2AB1" w:rsidRDefault="000B2AB1" w:rsidP="000B2AB1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Arial" w:eastAsia="Times New Roman" w:hAnsi="Arial" w:cs="Arial"/>
                <w:color w:val="494948"/>
                <w:sz w:val="24"/>
                <w:szCs w:val="24"/>
                <w:lang w:eastAsia="es-AR"/>
              </w:rPr>
              <w:t xml:space="preserve">Sin otro particular. Saludo atte. </w:t>
            </w:r>
            <w:r w:rsidRPr="000B2AB1">
              <w:rPr>
                <w:rFonts w:ascii="Arial" w:eastAsia="Times New Roman" w:hAnsi="Arial" w:cs="Arial"/>
                <w:b/>
                <w:bCs/>
                <w:color w:val="494948"/>
                <w:sz w:val="24"/>
                <w:szCs w:val="24"/>
                <w:lang w:eastAsia="es-AR"/>
              </w:rPr>
              <w:t xml:space="preserve">Dr. Matías Figueroa </w:t>
            </w:r>
            <w:proofErr w:type="spellStart"/>
            <w:r w:rsidRPr="000B2AB1">
              <w:rPr>
                <w:rFonts w:ascii="Arial" w:eastAsia="Times New Roman" w:hAnsi="Arial" w:cs="Arial"/>
                <w:b/>
                <w:bCs/>
                <w:color w:val="494948"/>
                <w:sz w:val="24"/>
                <w:szCs w:val="24"/>
                <w:lang w:eastAsia="es-AR"/>
              </w:rPr>
              <w:t>Escauriza</w:t>
            </w:r>
            <w:proofErr w:type="spellEnd"/>
            <w:r w:rsidRPr="000B2AB1">
              <w:rPr>
                <w:rFonts w:ascii="Arial" w:eastAsia="Times New Roman" w:hAnsi="Arial" w:cs="Arial"/>
                <w:b/>
                <w:bCs/>
                <w:color w:val="494948"/>
                <w:sz w:val="24"/>
                <w:szCs w:val="24"/>
                <w:lang w:eastAsia="es-AR"/>
              </w:rPr>
              <w:t>."</w:t>
            </w:r>
          </w:p>
          <w:p w:rsidR="000B2AB1" w:rsidRPr="000B2AB1" w:rsidRDefault="000B2AB1" w:rsidP="000B2AB1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noProof/>
                <w:color w:val="494948"/>
                <w:sz w:val="23"/>
                <w:szCs w:val="23"/>
                <w:lang w:eastAsia="es-AR"/>
              </w:rPr>
              <w:drawing>
                <wp:inline distT="0" distB="0" distL="0" distR="0">
                  <wp:extent cx="2419350" cy="2476500"/>
                  <wp:effectExtent l="0" t="0" r="0" b="0"/>
                  <wp:docPr id="2" name="Imagen 2" descr="http://listas.santafe.gob.ar/boletines/uploadimages/image/firma%20matias%20secreta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istas.santafe.gob.ar/boletines/uploadimages/image/firma%20matias%20secretar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</w:tbl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938"/>
        <w:gridCol w:w="450"/>
      </w:tblGrid>
      <w:tr w:rsidR="000B2AB1" w:rsidRPr="000B2AB1" w:rsidTr="000B2AB1">
        <w:trPr>
          <w:trHeight w:val="375"/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450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</w:tbl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410"/>
        <w:gridCol w:w="292"/>
        <w:gridCol w:w="6369"/>
        <w:gridCol w:w="384"/>
      </w:tblGrid>
      <w:tr w:rsidR="000B2AB1" w:rsidRPr="000B2AB1" w:rsidTr="000B2AB1">
        <w:trPr>
          <w:tblCellSpacing w:w="0" w:type="dxa"/>
          <w:jc w:val="center"/>
        </w:trPr>
        <w:tc>
          <w:tcPr>
            <w:tcW w:w="250" w:type="pct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lastRenderedPageBreak/>
              <w:t> </w:t>
            </w:r>
          </w:p>
        </w:tc>
        <w:tc>
          <w:tcPr>
            <w:tcW w:w="600" w:type="pct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885825" cy="838200"/>
                  <wp:effectExtent l="0" t="0" r="9525" b="0"/>
                  <wp:docPr id="1" name="Imagen 1" descr="http://listas.santafe.gob.ar/boletines/images/diseno2016/logo-gsf-foo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listas.santafe.gob.ar/boletines/images/diseno2016/logo-gsf-foo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pct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3500" w:type="pct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15" w:history="1">
              <w:r w:rsidRPr="000B2AB1">
                <w:rPr>
                  <w:rFonts w:ascii="Arial" w:eastAsia="Times New Roman" w:hAnsi="Arial" w:cs="Arial"/>
                  <w:b/>
                  <w:bCs/>
                  <w:color w:val="118A97"/>
                  <w:sz w:val="20"/>
                  <w:szCs w:val="20"/>
                  <w:u w:val="single"/>
                  <w:lang w:eastAsia="es-AR"/>
                </w:rPr>
                <w:t xml:space="preserve">www.santafe.gob.ar </w:t>
              </w:r>
            </w:hyperlink>
            <w:r w:rsidRPr="000B2AB1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br/>
              <w:t>Ministerio de Justicia y DDHH</w:t>
            </w:r>
            <w:r w:rsidRPr="000B2AB1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br/>
              <w:t>Secretaría de Gestión Pública</w:t>
            </w:r>
            <w:r w:rsidRPr="000B2AB1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br/>
              <w:t>Registro de la Propiedad</w:t>
            </w:r>
            <w:r w:rsidRPr="000B2AB1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br/>
            </w:r>
            <w:r w:rsidRPr="000B2AB1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br/>
            </w:r>
            <w:hyperlink r:id="rId16" w:history="1">
              <w:r w:rsidRPr="000B2AB1">
                <w:rPr>
                  <w:rFonts w:ascii="Arial" w:eastAsia="Times New Roman" w:hAnsi="Arial" w:cs="Arial"/>
                  <w:i/>
                  <w:iCs/>
                  <w:color w:val="118A97"/>
                  <w:sz w:val="18"/>
                  <w:szCs w:val="18"/>
                  <w:u w:val="single"/>
                  <w:lang w:eastAsia="es-AR"/>
                </w:rPr>
                <w:t>Preferencias</w:t>
              </w:r>
            </w:hyperlink>
          </w:p>
        </w:tc>
        <w:tc>
          <w:tcPr>
            <w:tcW w:w="250" w:type="pct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0B2AB1" w:rsidRPr="000B2AB1" w:rsidTr="000B2AB1">
        <w:trPr>
          <w:trHeight w:val="375"/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2AB1" w:rsidRPr="000B2AB1" w:rsidRDefault="000B2AB1" w:rsidP="000B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pict>
                <v:rect id="_x0000_i1025" style="width:441.9pt;height:1.5pt" o:hralign="center" o:hrstd="t" o:hrnoshade="t" o:hr="t" fillcolor="#494948" stroked="f"/>
              </w:pict>
            </w:r>
          </w:p>
        </w:tc>
        <w:tc>
          <w:tcPr>
            <w:tcW w:w="450" w:type="dxa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</w:tc>
      </w:tr>
      <w:tr w:rsidR="000B2AB1" w:rsidRPr="000B2AB1" w:rsidTr="000B2AB1">
        <w:trPr>
          <w:trHeight w:val="375"/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0B2AB1" w:rsidRPr="000B2AB1" w:rsidRDefault="000B2AB1" w:rsidP="000B2A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0B2AB1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</w:tbl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0B2AB1" w:rsidRPr="000B2AB1" w:rsidRDefault="000B2AB1" w:rsidP="000B2AB1">
      <w:pPr>
        <w:shd w:val="clear" w:color="auto" w:fill="E3E1E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B2AB1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B74589" w:rsidRDefault="00B74589"/>
    <w:sectPr w:rsidR="00B745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1"/>
    <w:rsid w:val="000B2AB1"/>
    <w:rsid w:val="003B0CE4"/>
    <w:rsid w:val="00B74589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B2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0B2A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2AB1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0B2AB1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B2A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B2A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B2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4">
    <w:name w:val="heading 4"/>
    <w:basedOn w:val="Normal"/>
    <w:link w:val="Ttulo4Car"/>
    <w:uiPriority w:val="9"/>
    <w:qFormat/>
    <w:rsid w:val="000B2A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B2AB1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0B2AB1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0B2A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B2A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7395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8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884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4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istas.santafe.gob.ar/boletines/?p=preferences&amp;uid=cd1133b0bcc01ff7fd01fc1f5e5b957e" TargetMode="External"/><Relationship Id="rId1" Type="http://schemas.openxmlformats.org/officeDocument/2006/relationships/styles" Target="styles.xml"/><Relationship Id="rId6" Type="http://schemas.openxmlformats.org/officeDocument/2006/relationships/hyperlink" Target="mailbox://C:/Users/Usuario/AppData/Roaming/Thunderbird/Profiles/2pts46od.default/Mail/mail.wilnet.com-1.ar/www.santafe.gov.ar/noticias" TargetMode="External"/><Relationship Id="rId11" Type="http://schemas.openxmlformats.org/officeDocument/2006/relationships/hyperlink" Target="https://www.facebook.com/1579611239025397/videos/1766145863705266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santafe.gob.ar" TargetMode="External"/><Relationship Id="rId10" Type="http://schemas.openxmlformats.org/officeDocument/2006/relationships/hyperlink" Target="https://www.facebook.com/1579611239025397/videos/19682863201578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tafe.gov.ar/tramites/formelectronico/login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2018-05-11T11:25:00Z</dcterms:created>
  <dcterms:modified xsi:type="dcterms:W3CDTF">2018-05-11T11:51:00Z</dcterms:modified>
</cp:coreProperties>
</file>